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5"/>
        <w:gridCol w:w="4845"/>
        <w:gridCol w:w="236"/>
      </w:tblGrid>
      <w:tr w:rsidR="003C3347" w:rsidTr="003C3347">
        <w:trPr>
          <w:jc w:val="center"/>
        </w:trPr>
        <w:tc>
          <w:tcPr>
            <w:tcW w:w="9690" w:type="dxa"/>
            <w:gridSpan w:val="2"/>
            <w:tcBorders>
              <w:bottom w:val="single" w:sz="4" w:space="0" w:color="auto"/>
            </w:tcBorders>
            <w:hideMark/>
          </w:tcPr>
          <w:p w:rsidR="003C3347" w:rsidRDefault="003C3347">
            <w:pPr>
              <w:spacing w:line="276" w:lineRule="auto"/>
              <w:jc w:val="center"/>
              <w:rPr>
                <w:color w:val="17365D" w:themeColor="text2" w:themeShade="BF"/>
                <w:sz w:val="28"/>
                <w:szCs w:val="28"/>
              </w:rPr>
            </w:pPr>
            <w:bookmarkStart w:id="0" w:name="_GoBack"/>
            <w:bookmarkEnd w:id="0"/>
          </w:p>
        </w:tc>
        <w:tc>
          <w:tcPr>
            <w:tcW w:w="236" w:type="dxa"/>
          </w:tcPr>
          <w:p w:rsidR="003C3347" w:rsidRDefault="003C3347">
            <w:pPr>
              <w:jc w:val="center"/>
              <w:rPr>
                <w:noProof/>
                <w:color w:val="17365D" w:themeColor="text2" w:themeShade="BF"/>
                <w:sz w:val="28"/>
                <w:szCs w:val="28"/>
              </w:rPr>
            </w:pPr>
          </w:p>
        </w:tc>
      </w:tr>
      <w:tr w:rsidR="003C3347" w:rsidTr="003C3347">
        <w:trPr>
          <w:trHeight w:val="5498"/>
          <w:jc w:val="center"/>
        </w:trPr>
        <w:tc>
          <w:tcPr>
            <w:tcW w:w="9690" w:type="dxa"/>
            <w:gridSpan w:val="2"/>
            <w:tcBorders>
              <w:top w:val="single" w:sz="4" w:space="0" w:color="auto"/>
              <w:left w:val="single" w:sz="4" w:space="0" w:color="auto"/>
              <w:bottom w:val="nil"/>
              <w:right w:val="single" w:sz="4" w:space="0" w:color="auto"/>
            </w:tcBorders>
          </w:tcPr>
          <w:p w:rsidR="003C3347" w:rsidRDefault="003C3347">
            <w:pPr>
              <w:jc w:val="center"/>
              <w:rPr>
                <w:b/>
                <w:i/>
                <w:noProof/>
                <w:color w:val="17365D" w:themeColor="text2" w:themeShade="BF"/>
                <w:sz w:val="28"/>
                <w:szCs w:val="28"/>
              </w:rPr>
            </w:pPr>
          </w:p>
          <w:p w:rsidR="003C3347" w:rsidRPr="004518BE" w:rsidRDefault="003C3347">
            <w:pPr>
              <w:jc w:val="center"/>
              <w:rPr>
                <w:noProof/>
                <w:color w:val="227202"/>
                <w:sz w:val="32"/>
                <w:szCs w:val="32"/>
              </w:rPr>
            </w:pPr>
            <w:r w:rsidRPr="00186D94">
              <w:rPr>
                <w:b/>
                <w:noProof/>
                <w:color w:val="227202"/>
                <w:sz w:val="36"/>
                <w:szCs w:val="36"/>
              </w:rPr>
              <w:t>Technical Devices Company</w:t>
            </w:r>
            <w:r w:rsidRPr="004518BE">
              <w:rPr>
                <w:noProof/>
                <w:color w:val="227202"/>
                <w:sz w:val="32"/>
                <w:szCs w:val="32"/>
              </w:rPr>
              <w:t xml:space="preserve"> has expanded it’s award winning line of </w:t>
            </w:r>
          </w:p>
          <w:p w:rsidR="003C3347" w:rsidRPr="004518BE" w:rsidRDefault="003C3347">
            <w:pPr>
              <w:jc w:val="center"/>
              <w:rPr>
                <w:noProof/>
                <w:color w:val="227202"/>
                <w:sz w:val="32"/>
                <w:szCs w:val="32"/>
              </w:rPr>
            </w:pPr>
            <w:r w:rsidRPr="004518BE">
              <w:rPr>
                <w:noProof/>
                <w:color w:val="227202"/>
                <w:sz w:val="32"/>
                <w:szCs w:val="32"/>
              </w:rPr>
              <w:t>Nu/Clean Inline Flood Box Cleaner</w:t>
            </w:r>
            <w:r>
              <w:rPr>
                <w:noProof/>
                <w:color w:val="227202"/>
                <w:sz w:val="32"/>
                <w:szCs w:val="32"/>
              </w:rPr>
              <w:t>s</w:t>
            </w:r>
            <w:r w:rsidRPr="004518BE">
              <w:rPr>
                <w:noProof/>
                <w:color w:val="227202"/>
                <w:sz w:val="32"/>
                <w:szCs w:val="32"/>
              </w:rPr>
              <w:t xml:space="preserve"> to include Industrial Cleaners</w:t>
            </w:r>
          </w:p>
          <w:p w:rsidR="003C3347" w:rsidRDefault="003C3347">
            <w:pPr>
              <w:jc w:val="center"/>
              <w:rPr>
                <w:noProof/>
                <w:color w:val="17365D" w:themeColor="text2" w:themeShade="BF"/>
                <w:sz w:val="24"/>
                <w:szCs w:val="24"/>
              </w:rPr>
            </w:pPr>
          </w:p>
          <w:p w:rsidR="003C3347" w:rsidRPr="005262B9" w:rsidRDefault="003C3347">
            <w:pPr>
              <w:jc w:val="center"/>
              <w:rPr>
                <w:noProof/>
                <w:color w:val="17365D" w:themeColor="text2" w:themeShade="BF"/>
                <w:sz w:val="24"/>
                <w:szCs w:val="24"/>
              </w:rPr>
            </w:pPr>
            <w:r w:rsidRPr="005262B9">
              <w:rPr>
                <w:noProof/>
                <w:color w:val="17365D" w:themeColor="text2" w:themeShade="BF"/>
                <w:sz w:val="24"/>
                <w:szCs w:val="24"/>
              </w:rPr>
              <w:t xml:space="preserve">( We just delivered our </w:t>
            </w:r>
            <w:r w:rsidRPr="005262B9">
              <w:rPr>
                <w:b/>
                <w:noProof/>
                <w:color w:val="17365D" w:themeColor="text2" w:themeShade="BF"/>
                <w:sz w:val="24"/>
                <w:szCs w:val="24"/>
              </w:rPr>
              <w:t>4</w:t>
            </w:r>
            <w:r w:rsidRPr="005262B9">
              <w:rPr>
                <w:b/>
                <w:noProof/>
                <w:color w:val="17365D" w:themeColor="text2" w:themeShade="BF"/>
                <w:sz w:val="24"/>
                <w:szCs w:val="24"/>
                <w:vertAlign w:val="superscript"/>
              </w:rPr>
              <w:t>th</w:t>
            </w:r>
            <w:r w:rsidRPr="005262B9">
              <w:rPr>
                <w:noProof/>
                <w:color w:val="17365D" w:themeColor="text2" w:themeShade="BF"/>
                <w:sz w:val="24"/>
                <w:szCs w:val="24"/>
              </w:rPr>
              <w:t xml:space="preserve"> parts cleaner to a Major </w:t>
            </w:r>
            <w:r w:rsidRPr="005262B9">
              <w:rPr>
                <w:b/>
                <w:noProof/>
                <w:color w:val="17365D" w:themeColor="text2" w:themeShade="BF"/>
                <w:sz w:val="24"/>
                <w:szCs w:val="24"/>
              </w:rPr>
              <w:t>Electric Car Manufacturer</w:t>
            </w:r>
            <w:r w:rsidRPr="005262B9">
              <w:rPr>
                <w:noProof/>
                <w:color w:val="17365D" w:themeColor="text2" w:themeShade="BF"/>
                <w:sz w:val="24"/>
                <w:szCs w:val="24"/>
              </w:rPr>
              <w:t>!)</w:t>
            </w:r>
          </w:p>
          <w:p w:rsidR="003C3347" w:rsidRDefault="003C3347">
            <w:pPr>
              <w:jc w:val="center"/>
              <w:rPr>
                <w:color w:val="17365D" w:themeColor="text2" w:themeShade="BF"/>
                <w:sz w:val="28"/>
                <w:szCs w:val="28"/>
              </w:rPr>
            </w:pPr>
          </w:p>
          <w:p w:rsidR="003C3347" w:rsidRDefault="003C3347">
            <w:pPr>
              <w:jc w:val="center"/>
              <w:rPr>
                <w:color w:val="17365D" w:themeColor="text2" w:themeShade="BF"/>
                <w:sz w:val="28"/>
                <w:szCs w:val="28"/>
              </w:rPr>
            </w:pPr>
            <w:r>
              <w:rPr>
                <w:b/>
                <w:noProof/>
                <w:color w:val="17365D" w:themeColor="text2" w:themeShade="BF"/>
                <w:sz w:val="28"/>
                <w:szCs w:val="28"/>
              </w:rPr>
              <w:drawing>
                <wp:inline distT="0" distB="0" distL="0" distR="0" wp14:anchorId="2032F1B0" wp14:editId="5D6EB9F6">
                  <wp:extent cx="4495671" cy="1628122"/>
                  <wp:effectExtent l="38100" t="38100" r="38735" b="298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er Cut.jpg"/>
                          <pic:cNvPicPr/>
                        </pic:nvPicPr>
                        <pic:blipFill>
                          <a:blip r:embed="rId8">
                            <a:extLst>
                              <a:ext uri="{28A0092B-C50C-407E-A947-70E740481C1C}">
                                <a14:useLocalDpi xmlns:a14="http://schemas.microsoft.com/office/drawing/2010/main" val="0"/>
                              </a:ext>
                            </a:extLst>
                          </a:blip>
                          <a:stretch>
                            <a:fillRect/>
                          </a:stretch>
                        </pic:blipFill>
                        <pic:spPr>
                          <a:xfrm>
                            <a:off x="0" y="0"/>
                            <a:ext cx="4501810" cy="1630345"/>
                          </a:xfrm>
                          <a:prstGeom prst="rect">
                            <a:avLst/>
                          </a:prstGeom>
                          <a:ln w="28575">
                            <a:solidFill>
                              <a:schemeClr val="tx2">
                                <a:lumMod val="75000"/>
                              </a:schemeClr>
                            </a:solidFill>
                          </a:ln>
                        </pic:spPr>
                      </pic:pic>
                    </a:graphicData>
                  </a:graphic>
                </wp:inline>
              </w:drawing>
            </w:r>
          </w:p>
          <w:p w:rsidR="003C3347" w:rsidRPr="005262B9" w:rsidRDefault="003C3347" w:rsidP="005A31B9">
            <w:pPr>
              <w:jc w:val="center"/>
              <w:rPr>
                <w:b/>
                <w:noProof/>
                <w:color w:val="17365D" w:themeColor="text2" w:themeShade="BF"/>
                <w:sz w:val="28"/>
                <w:szCs w:val="28"/>
              </w:rPr>
            </w:pPr>
            <w:r>
              <w:rPr>
                <w:color w:val="17365D" w:themeColor="text2" w:themeShade="BF"/>
                <w:sz w:val="28"/>
                <w:szCs w:val="28"/>
              </w:rPr>
              <w:t>Nu/Clean Industrial Inline Cleaner</w:t>
            </w:r>
          </w:p>
        </w:tc>
        <w:tc>
          <w:tcPr>
            <w:tcW w:w="236" w:type="dxa"/>
            <w:tcBorders>
              <w:left w:val="single" w:sz="4" w:space="0" w:color="auto"/>
              <w:right w:val="single" w:sz="4" w:space="0" w:color="auto"/>
            </w:tcBorders>
          </w:tcPr>
          <w:p w:rsidR="003C3347" w:rsidRPr="005262B9" w:rsidRDefault="003C3347">
            <w:pPr>
              <w:jc w:val="center"/>
              <w:rPr>
                <w:b/>
                <w:noProof/>
                <w:color w:val="17365D" w:themeColor="text2" w:themeShade="BF"/>
                <w:sz w:val="24"/>
                <w:szCs w:val="24"/>
              </w:rPr>
            </w:pPr>
          </w:p>
        </w:tc>
      </w:tr>
      <w:tr w:rsidR="003C3347" w:rsidTr="003C3347">
        <w:trPr>
          <w:trHeight w:val="6015"/>
          <w:jc w:val="center"/>
        </w:trPr>
        <w:tc>
          <w:tcPr>
            <w:tcW w:w="4845" w:type="dxa"/>
            <w:vMerge w:val="restart"/>
            <w:tcBorders>
              <w:left w:val="single" w:sz="4" w:space="0" w:color="auto"/>
            </w:tcBorders>
          </w:tcPr>
          <w:p w:rsidR="003C3347" w:rsidRDefault="003C3347" w:rsidP="00BB2739">
            <w:pPr>
              <w:rPr>
                <w:color w:val="17365D" w:themeColor="text2" w:themeShade="BF"/>
                <w:sz w:val="28"/>
                <w:szCs w:val="28"/>
              </w:rPr>
            </w:pPr>
            <w:r>
              <w:rPr>
                <w:color w:val="17365D" w:themeColor="text2" w:themeShade="BF"/>
                <w:sz w:val="28"/>
                <w:szCs w:val="28"/>
              </w:rPr>
              <w:lastRenderedPageBreak/>
              <w:t>The Nu/Clean Inline Aqueous Cleaner isn’t just for circuit boards!  We’ve customized our cleaners to process all sorts of things from helicopter rotor blades, to rearview mirrors, to copper bars, to high precision gears, to television screen, to batteries, to just about anything our happy customers need cleaned.</w:t>
            </w:r>
          </w:p>
          <w:p w:rsidR="003C3347" w:rsidRDefault="003C3347" w:rsidP="00BB2739">
            <w:pPr>
              <w:rPr>
                <w:color w:val="17365D" w:themeColor="text2" w:themeShade="BF"/>
                <w:sz w:val="28"/>
                <w:szCs w:val="28"/>
              </w:rPr>
            </w:pPr>
          </w:p>
          <w:p w:rsidR="003C3347" w:rsidRDefault="003C3347" w:rsidP="00BB2739">
            <w:pPr>
              <w:rPr>
                <w:color w:val="17365D" w:themeColor="text2" w:themeShade="BF"/>
                <w:sz w:val="28"/>
                <w:szCs w:val="28"/>
              </w:rPr>
            </w:pPr>
            <w:r>
              <w:rPr>
                <w:color w:val="17365D" w:themeColor="text2" w:themeShade="BF"/>
                <w:sz w:val="28"/>
                <w:szCs w:val="28"/>
              </w:rPr>
              <w:t>Due to the high demand for industrial parts cleaning, Technical Devices Company has developed specially designed inline cleaners for industrial cleaning processes.  In fact these cleaners have proven so successful and cost-</w:t>
            </w:r>
            <w:proofErr w:type="gramStart"/>
            <w:r>
              <w:rPr>
                <w:color w:val="17365D" w:themeColor="text2" w:themeShade="BF"/>
                <w:sz w:val="28"/>
                <w:szCs w:val="28"/>
              </w:rPr>
              <w:t>effective,</w:t>
            </w:r>
            <w:proofErr w:type="gramEnd"/>
            <w:r>
              <w:rPr>
                <w:color w:val="17365D" w:themeColor="text2" w:themeShade="BF"/>
                <w:sz w:val="28"/>
                <w:szCs w:val="28"/>
              </w:rPr>
              <w:t xml:space="preserve"> there are currently 4 </w:t>
            </w:r>
            <w:r>
              <w:rPr>
                <w:color w:val="17365D" w:themeColor="text2" w:themeShade="BF"/>
                <w:sz w:val="28"/>
                <w:szCs w:val="28"/>
              </w:rPr>
              <w:lastRenderedPageBreak/>
              <w:t>units in place at a leading Electric Car Manufacturer as part of their integrated assembly lines.</w:t>
            </w:r>
          </w:p>
          <w:p w:rsidR="003C3347" w:rsidRDefault="003C3347" w:rsidP="00BB2739">
            <w:pPr>
              <w:rPr>
                <w:color w:val="17365D" w:themeColor="text2" w:themeShade="BF"/>
                <w:sz w:val="28"/>
                <w:szCs w:val="28"/>
              </w:rPr>
            </w:pPr>
          </w:p>
          <w:p w:rsidR="003C3347" w:rsidRDefault="003C3347" w:rsidP="00BB2739">
            <w:pPr>
              <w:rPr>
                <w:color w:val="17365D" w:themeColor="text2" w:themeShade="BF"/>
                <w:sz w:val="28"/>
                <w:szCs w:val="28"/>
              </w:rPr>
            </w:pPr>
            <w:r>
              <w:rPr>
                <w:color w:val="17365D" w:themeColor="text2" w:themeShade="BF"/>
                <w:sz w:val="28"/>
                <w:szCs w:val="28"/>
              </w:rPr>
              <w:t xml:space="preserve">Our industrial cleaners come with custom conveyor systems which can even include demagnetizer units as shown in the middle picture on the right.  We also handle etching processes as well as cleaning and include integrated skimmer systems when needed.  </w:t>
            </w:r>
          </w:p>
          <w:p w:rsidR="003C3347" w:rsidRDefault="003C3347" w:rsidP="00BB2739">
            <w:pPr>
              <w:rPr>
                <w:color w:val="17365D" w:themeColor="text2" w:themeShade="BF"/>
                <w:sz w:val="28"/>
                <w:szCs w:val="28"/>
              </w:rPr>
            </w:pPr>
          </w:p>
          <w:p w:rsidR="003C3347" w:rsidRDefault="003C3347" w:rsidP="00BB2739">
            <w:pPr>
              <w:rPr>
                <w:color w:val="17365D" w:themeColor="text2" w:themeShade="BF"/>
                <w:sz w:val="28"/>
                <w:szCs w:val="28"/>
              </w:rPr>
            </w:pPr>
            <w:r>
              <w:rPr>
                <w:color w:val="17365D" w:themeColor="text2" w:themeShade="BF"/>
                <w:sz w:val="28"/>
                <w:szCs w:val="28"/>
              </w:rPr>
              <w:t xml:space="preserve">And of course, we offer our award winning patent pending </w:t>
            </w:r>
            <w:r w:rsidRPr="00BB2739">
              <w:rPr>
                <w:b/>
                <w:color w:val="17365D" w:themeColor="text2" w:themeShade="BF"/>
                <w:sz w:val="28"/>
                <w:szCs w:val="28"/>
              </w:rPr>
              <w:t>Flood Box</w:t>
            </w:r>
            <w:r>
              <w:rPr>
                <w:color w:val="17365D" w:themeColor="text2" w:themeShade="BF"/>
                <w:sz w:val="28"/>
                <w:szCs w:val="28"/>
              </w:rPr>
              <w:t xml:space="preserve"> technology for parts cleaning, too.</w:t>
            </w:r>
          </w:p>
        </w:tc>
        <w:tc>
          <w:tcPr>
            <w:tcW w:w="4845" w:type="dxa"/>
            <w:vMerge w:val="restart"/>
            <w:tcBorders>
              <w:right w:val="single" w:sz="4" w:space="0" w:color="auto"/>
            </w:tcBorders>
          </w:tcPr>
          <w:p w:rsidR="003C3347" w:rsidRDefault="003C3347">
            <w:pPr>
              <w:jc w:val="center"/>
              <w:rPr>
                <w:color w:val="17365D" w:themeColor="text2" w:themeShade="BF"/>
                <w:sz w:val="28"/>
                <w:szCs w:val="28"/>
              </w:rPr>
            </w:pPr>
            <w:r>
              <w:rPr>
                <w:noProof/>
                <w:color w:val="17365D" w:themeColor="text2" w:themeShade="BF"/>
                <w:sz w:val="28"/>
                <w:szCs w:val="28"/>
              </w:rPr>
              <w:lastRenderedPageBreak/>
              <w:drawing>
                <wp:inline distT="0" distB="0" distL="0" distR="0" wp14:anchorId="7BE10814" wp14:editId="02FFCED2">
                  <wp:extent cx="2390775" cy="1784780"/>
                  <wp:effectExtent l="19050" t="19050" r="9525" b="254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 1.jpg"/>
                          <pic:cNvPicPr/>
                        </pic:nvPicPr>
                        <pic:blipFill>
                          <a:blip r:embed="rId9">
                            <a:extLst>
                              <a:ext uri="{28A0092B-C50C-407E-A947-70E740481C1C}">
                                <a14:useLocalDpi xmlns:a14="http://schemas.microsoft.com/office/drawing/2010/main" val="0"/>
                              </a:ext>
                            </a:extLst>
                          </a:blip>
                          <a:stretch>
                            <a:fillRect/>
                          </a:stretch>
                        </pic:blipFill>
                        <pic:spPr>
                          <a:xfrm>
                            <a:off x="0" y="0"/>
                            <a:ext cx="2390775" cy="1784780"/>
                          </a:xfrm>
                          <a:prstGeom prst="rect">
                            <a:avLst/>
                          </a:prstGeom>
                          <a:ln>
                            <a:solidFill>
                              <a:schemeClr val="tx2"/>
                            </a:solidFill>
                          </a:ln>
                        </pic:spPr>
                      </pic:pic>
                    </a:graphicData>
                  </a:graphic>
                </wp:inline>
              </w:drawing>
            </w:r>
          </w:p>
          <w:p w:rsidR="003C3347" w:rsidRDefault="003C3347">
            <w:pPr>
              <w:jc w:val="center"/>
              <w:rPr>
                <w:color w:val="17365D" w:themeColor="text2" w:themeShade="BF"/>
                <w:sz w:val="28"/>
                <w:szCs w:val="28"/>
              </w:rPr>
            </w:pPr>
            <w:r>
              <w:rPr>
                <w:color w:val="17365D" w:themeColor="text2" w:themeShade="BF"/>
                <w:sz w:val="28"/>
                <w:szCs w:val="28"/>
              </w:rPr>
              <w:t>Stainless Steel Parts Exiting the Nu/Clean Industrial Cleaner</w:t>
            </w:r>
          </w:p>
          <w:p w:rsidR="003C3347" w:rsidRDefault="003C3347">
            <w:pPr>
              <w:jc w:val="center"/>
              <w:rPr>
                <w:color w:val="17365D" w:themeColor="text2" w:themeShade="BF"/>
                <w:sz w:val="28"/>
                <w:szCs w:val="28"/>
              </w:rPr>
            </w:pPr>
          </w:p>
          <w:p w:rsidR="003C3347" w:rsidRDefault="003C3347">
            <w:pPr>
              <w:jc w:val="center"/>
              <w:rPr>
                <w:color w:val="17365D" w:themeColor="text2" w:themeShade="BF"/>
                <w:sz w:val="28"/>
                <w:szCs w:val="28"/>
              </w:rPr>
            </w:pPr>
            <w:r>
              <w:rPr>
                <w:noProof/>
                <w:color w:val="17365D" w:themeColor="text2" w:themeShade="BF"/>
                <w:sz w:val="28"/>
                <w:szCs w:val="28"/>
              </w:rPr>
              <w:lastRenderedPageBreak/>
              <w:drawing>
                <wp:inline distT="0" distB="0" distL="0" distR="0" wp14:anchorId="2AAE02F7" wp14:editId="70B48BCE">
                  <wp:extent cx="2371725" cy="1770558"/>
                  <wp:effectExtent l="19050" t="19050" r="9525" b="203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 2.jpg"/>
                          <pic:cNvPicPr/>
                        </pic:nvPicPr>
                        <pic:blipFill>
                          <a:blip r:embed="rId10">
                            <a:extLst>
                              <a:ext uri="{28A0092B-C50C-407E-A947-70E740481C1C}">
                                <a14:useLocalDpi xmlns:a14="http://schemas.microsoft.com/office/drawing/2010/main" val="0"/>
                              </a:ext>
                            </a:extLst>
                          </a:blip>
                          <a:stretch>
                            <a:fillRect/>
                          </a:stretch>
                        </pic:blipFill>
                        <pic:spPr>
                          <a:xfrm>
                            <a:off x="0" y="0"/>
                            <a:ext cx="2379796" cy="1776583"/>
                          </a:xfrm>
                          <a:prstGeom prst="rect">
                            <a:avLst/>
                          </a:prstGeom>
                          <a:ln>
                            <a:solidFill>
                              <a:schemeClr val="tx2"/>
                            </a:solidFill>
                          </a:ln>
                        </pic:spPr>
                      </pic:pic>
                    </a:graphicData>
                  </a:graphic>
                </wp:inline>
              </w:drawing>
            </w:r>
          </w:p>
          <w:p w:rsidR="003C3347" w:rsidRDefault="003C3347">
            <w:pPr>
              <w:jc w:val="center"/>
              <w:rPr>
                <w:color w:val="17365D" w:themeColor="text2" w:themeShade="BF"/>
                <w:sz w:val="28"/>
                <w:szCs w:val="28"/>
              </w:rPr>
            </w:pPr>
            <w:r>
              <w:rPr>
                <w:color w:val="17365D" w:themeColor="text2" w:themeShade="BF"/>
                <w:sz w:val="28"/>
                <w:szCs w:val="28"/>
              </w:rPr>
              <w:t>Part passing under the built in demagnetizing unit at the entrance to the Nu/Clean Industrial Cleaner</w:t>
            </w:r>
          </w:p>
          <w:p w:rsidR="003C3347" w:rsidRDefault="003C3347">
            <w:pPr>
              <w:jc w:val="center"/>
              <w:rPr>
                <w:color w:val="17365D" w:themeColor="text2" w:themeShade="BF"/>
                <w:sz w:val="28"/>
                <w:szCs w:val="28"/>
              </w:rPr>
            </w:pPr>
          </w:p>
          <w:p w:rsidR="003C3347" w:rsidRDefault="003C3347">
            <w:pPr>
              <w:jc w:val="center"/>
              <w:rPr>
                <w:color w:val="17365D" w:themeColor="text2" w:themeShade="BF"/>
                <w:sz w:val="28"/>
                <w:szCs w:val="28"/>
              </w:rPr>
            </w:pPr>
            <w:r>
              <w:rPr>
                <w:noProof/>
                <w:color w:val="17365D" w:themeColor="text2" w:themeShade="BF"/>
                <w:sz w:val="28"/>
                <w:szCs w:val="28"/>
              </w:rPr>
              <w:drawing>
                <wp:inline distT="0" distB="0" distL="0" distR="0" wp14:anchorId="59645904" wp14:editId="79B7DFF7">
                  <wp:extent cx="2398706" cy="1790700"/>
                  <wp:effectExtent l="19050" t="19050" r="20955" b="190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 3.jpg"/>
                          <pic:cNvPicPr/>
                        </pic:nvPicPr>
                        <pic:blipFill>
                          <a:blip r:embed="rId11">
                            <a:extLst>
                              <a:ext uri="{28A0092B-C50C-407E-A947-70E740481C1C}">
                                <a14:useLocalDpi xmlns:a14="http://schemas.microsoft.com/office/drawing/2010/main" val="0"/>
                              </a:ext>
                            </a:extLst>
                          </a:blip>
                          <a:stretch>
                            <a:fillRect/>
                          </a:stretch>
                        </pic:blipFill>
                        <pic:spPr>
                          <a:xfrm>
                            <a:off x="0" y="0"/>
                            <a:ext cx="2404655" cy="1795141"/>
                          </a:xfrm>
                          <a:prstGeom prst="rect">
                            <a:avLst/>
                          </a:prstGeom>
                          <a:ln>
                            <a:solidFill>
                              <a:schemeClr val="tx2"/>
                            </a:solidFill>
                          </a:ln>
                        </pic:spPr>
                      </pic:pic>
                    </a:graphicData>
                  </a:graphic>
                </wp:inline>
              </w:drawing>
            </w:r>
          </w:p>
          <w:p w:rsidR="003C3347" w:rsidRDefault="003C3347">
            <w:pPr>
              <w:jc w:val="center"/>
              <w:rPr>
                <w:color w:val="17365D" w:themeColor="text2" w:themeShade="BF"/>
                <w:sz w:val="28"/>
                <w:szCs w:val="28"/>
              </w:rPr>
            </w:pPr>
            <w:r>
              <w:rPr>
                <w:color w:val="17365D" w:themeColor="text2" w:themeShade="BF"/>
                <w:sz w:val="28"/>
                <w:szCs w:val="28"/>
              </w:rPr>
              <w:t>Small Plastic parts run in baskets</w:t>
            </w:r>
          </w:p>
          <w:p w:rsidR="003C3347" w:rsidRDefault="003C3347">
            <w:pPr>
              <w:jc w:val="center"/>
              <w:rPr>
                <w:color w:val="17365D" w:themeColor="text2" w:themeShade="BF"/>
                <w:sz w:val="28"/>
                <w:szCs w:val="28"/>
              </w:rPr>
            </w:pPr>
          </w:p>
          <w:p w:rsidR="003C3347" w:rsidRDefault="003C3347">
            <w:pPr>
              <w:jc w:val="center"/>
              <w:rPr>
                <w:color w:val="17365D" w:themeColor="text2" w:themeShade="BF"/>
                <w:sz w:val="28"/>
                <w:szCs w:val="28"/>
              </w:rPr>
            </w:pPr>
          </w:p>
        </w:tc>
        <w:tc>
          <w:tcPr>
            <w:tcW w:w="236" w:type="dxa"/>
            <w:vMerge w:val="restart"/>
            <w:tcBorders>
              <w:left w:val="single" w:sz="4" w:space="0" w:color="auto"/>
              <w:right w:val="single" w:sz="4" w:space="0" w:color="auto"/>
            </w:tcBorders>
          </w:tcPr>
          <w:p w:rsidR="003C3347" w:rsidRDefault="003C3347" w:rsidP="005262B9">
            <w:pPr>
              <w:jc w:val="center"/>
              <w:rPr>
                <w:color w:val="17365D" w:themeColor="text2" w:themeShade="BF"/>
                <w:sz w:val="28"/>
                <w:szCs w:val="28"/>
              </w:rPr>
            </w:pPr>
          </w:p>
        </w:tc>
      </w:tr>
      <w:tr w:rsidR="003C3347" w:rsidTr="003C3347">
        <w:trPr>
          <w:trHeight w:val="6015"/>
          <w:jc w:val="center"/>
        </w:trPr>
        <w:tc>
          <w:tcPr>
            <w:tcW w:w="4845" w:type="dxa"/>
            <w:vMerge/>
            <w:tcBorders>
              <w:left w:val="single" w:sz="4" w:space="0" w:color="auto"/>
            </w:tcBorders>
          </w:tcPr>
          <w:p w:rsidR="003C3347" w:rsidRDefault="003C3347" w:rsidP="00BB2739">
            <w:pPr>
              <w:rPr>
                <w:color w:val="17365D" w:themeColor="text2" w:themeShade="BF"/>
                <w:sz w:val="28"/>
                <w:szCs w:val="28"/>
              </w:rPr>
            </w:pPr>
          </w:p>
        </w:tc>
        <w:tc>
          <w:tcPr>
            <w:tcW w:w="4845" w:type="dxa"/>
            <w:vMerge/>
            <w:tcBorders>
              <w:right w:val="single" w:sz="4" w:space="0" w:color="auto"/>
            </w:tcBorders>
          </w:tcPr>
          <w:p w:rsidR="003C3347" w:rsidRDefault="003C3347">
            <w:pPr>
              <w:jc w:val="center"/>
              <w:rPr>
                <w:noProof/>
                <w:color w:val="17365D" w:themeColor="text2" w:themeShade="BF"/>
                <w:sz w:val="28"/>
                <w:szCs w:val="28"/>
              </w:rPr>
            </w:pPr>
          </w:p>
        </w:tc>
        <w:tc>
          <w:tcPr>
            <w:tcW w:w="236" w:type="dxa"/>
            <w:vMerge/>
            <w:tcBorders>
              <w:top w:val="single" w:sz="4" w:space="0" w:color="auto"/>
              <w:left w:val="single" w:sz="4" w:space="0" w:color="auto"/>
            </w:tcBorders>
          </w:tcPr>
          <w:p w:rsidR="003C3347" w:rsidRDefault="003C3347" w:rsidP="005262B9">
            <w:pPr>
              <w:jc w:val="center"/>
              <w:rPr>
                <w:color w:val="17365D" w:themeColor="text2" w:themeShade="BF"/>
                <w:sz w:val="28"/>
                <w:szCs w:val="28"/>
              </w:rPr>
            </w:pPr>
          </w:p>
        </w:tc>
      </w:tr>
      <w:tr w:rsidR="003C3347" w:rsidTr="003C3347">
        <w:trPr>
          <w:trHeight w:val="70"/>
          <w:jc w:val="center"/>
        </w:trPr>
        <w:tc>
          <w:tcPr>
            <w:tcW w:w="9690" w:type="dxa"/>
            <w:gridSpan w:val="2"/>
            <w:tcBorders>
              <w:left w:val="single" w:sz="4" w:space="0" w:color="auto"/>
              <w:bottom w:val="single" w:sz="4" w:space="0" w:color="auto"/>
              <w:right w:val="single" w:sz="4" w:space="0" w:color="auto"/>
            </w:tcBorders>
          </w:tcPr>
          <w:p w:rsidR="003C3347" w:rsidRDefault="003C3347">
            <w:pPr>
              <w:jc w:val="center"/>
              <w:rPr>
                <w:color w:val="17365D" w:themeColor="text2" w:themeShade="BF"/>
                <w:sz w:val="28"/>
                <w:szCs w:val="28"/>
              </w:rPr>
            </w:pPr>
            <w:r>
              <w:rPr>
                <w:color w:val="17365D" w:themeColor="text2" w:themeShade="BF"/>
                <w:sz w:val="28"/>
                <w:szCs w:val="28"/>
              </w:rPr>
              <w:lastRenderedPageBreak/>
              <w:t xml:space="preserve"> </w:t>
            </w:r>
          </w:p>
        </w:tc>
        <w:tc>
          <w:tcPr>
            <w:tcW w:w="236" w:type="dxa"/>
            <w:tcBorders>
              <w:left w:val="single" w:sz="4" w:space="0" w:color="auto"/>
              <w:right w:val="single" w:sz="4" w:space="0" w:color="auto"/>
            </w:tcBorders>
          </w:tcPr>
          <w:p w:rsidR="003C3347" w:rsidRPr="005262B9" w:rsidRDefault="003C3347">
            <w:pPr>
              <w:jc w:val="center"/>
              <w:rPr>
                <w:color w:val="17365D" w:themeColor="text2" w:themeShade="BF"/>
                <w:sz w:val="28"/>
                <w:szCs w:val="28"/>
              </w:rPr>
            </w:pPr>
          </w:p>
        </w:tc>
      </w:tr>
    </w:tbl>
    <w:p w:rsidR="0094345E" w:rsidRDefault="0094345E"/>
    <w:sectPr w:rsidR="0094345E" w:rsidSect="002173A2">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73" w:rsidRDefault="00467B73" w:rsidP="003C3347">
      <w:pPr>
        <w:spacing w:after="0" w:line="240" w:lineRule="auto"/>
      </w:pPr>
      <w:r>
        <w:separator/>
      </w:r>
    </w:p>
  </w:endnote>
  <w:endnote w:type="continuationSeparator" w:id="0">
    <w:p w:rsidR="00467B73" w:rsidRDefault="00467B73" w:rsidP="003C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73" w:rsidRDefault="00467B73" w:rsidP="003C3347">
      <w:pPr>
        <w:spacing w:after="0" w:line="240" w:lineRule="auto"/>
      </w:pPr>
      <w:r>
        <w:separator/>
      </w:r>
    </w:p>
  </w:footnote>
  <w:footnote w:type="continuationSeparator" w:id="0">
    <w:p w:rsidR="00467B73" w:rsidRDefault="00467B73" w:rsidP="003C33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347" w:rsidRDefault="003C3347">
    <w:pPr>
      <w:pStyle w:val="Header"/>
    </w:pPr>
    <w:r>
      <w:t>Technical Devices Company – Press Release</w:t>
    </w:r>
    <w:r>
      <w:tab/>
    </w:r>
    <w:r>
      <w:tab/>
    </w:r>
    <w:r>
      <w:tab/>
      <w:t>Nu/Clean Industrial</w:t>
    </w:r>
  </w:p>
  <w:p w:rsidR="003C3347" w:rsidRDefault="003C3347">
    <w:pPr>
      <w:pStyle w:val="Header"/>
    </w:pPr>
    <w:hyperlink r:id="rId1" w:history="1">
      <w:r w:rsidRPr="00A03D8D">
        <w:rPr>
          <w:rStyle w:val="Hyperlink"/>
        </w:rPr>
        <w:t>www.TechnicalDev.com</w:t>
      </w:r>
    </w:hyperlink>
    <w:r>
      <w:t xml:space="preserve">   310-618-8437</w:t>
    </w:r>
    <w:r>
      <w:tab/>
    </w:r>
    <w:r>
      <w:tab/>
    </w:r>
    <w:r>
      <w:tab/>
      <w:t>February 4, 2016</w:t>
    </w:r>
  </w:p>
  <w:p w:rsidR="003C3347" w:rsidRDefault="003C33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EBC"/>
    <w:rsid w:val="000F3A6B"/>
    <w:rsid w:val="00186D94"/>
    <w:rsid w:val="002173A2"/>
    <w:rsid w:val="0023090F"/>
    <w:rsid w:val="003C3347"/>
    <w:rsid w:val="004518BE"/>
    <w:rsid w:val="00467B73"/>
    <w:rsid w:val="005262B9"/>
    <w:rsid w:val="0094345E"/>
    <w:rsid w:val="00944E42"/>
    <w:rsid w:val="00A56D4A"/>
    <w:rsid w:val="00AC66B5"/>
    <w:rsid w:val="00BB2739"/>
    <w:rsid w:val="00D305C0"/>
    <w:rsid w:val="00D64EBC"/>
    <w:rsid w:val="00F16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EBC"/>
    <w:rPr>
      <w:color w:val="0000FF" w:themeColor="hyperlink"/>
      <w:u w:val="single"/>
    </w:rPr>
  </w:style>
  <w:style w:type="table" w:styleId="TableGrid">
    <w:name w:val="Table Grid"/>
    <w:basedOn w:val="TableNormal"/>
    <w:uiPriority w:val="59"/>
    <w:rsid w:val="00D64E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4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BC"/>
    <w:rPr>
      <w:rFonts w:ascii="Tahoma" w:hAnsi="Tahoma" w:cs="Tahoma"/>
      <w:sz w:val="16"/>
      <w:szCs w:val="16"/>
    </w:rPr>
  </w:style>
  <w:style w:type="paragraph" w:styleId="Header">
    <w:name w:val="header"/>
    <w:basedOn w:val="Normal"/>
    <w:link w:val="HeaderChar"/>
    <w:uiPriority w:val="99"/>
    <w:unhideWhenUsed/>
    <w:rsid w:val="003C3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347"/>
  </w:style>
  <w:style w:type="paragraph" w:styleId="Footer">
    <w:name w:val="footer"/>
    <w:basedOn w:val="Normal"/>
    <w:link w:val="FooterChar"/>
    <w:uiPriority w:val="99"/>
    <w:unhideWhenUsed/>
    <w:rsid w:val="003C3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E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EBC"/>
    <w:rPr>
      <w:color w:val="0000FF" w:themeColor="hyperlink"/>
      <w:u w:val="single"/>
    </w:rPr>
  </w:style>
  <w:style w:type="table" w:styleId="TableGrid">
    <w:name w:val="Table Grid"/>
    <w:basedOn w:val="TableNormal"/>
    <w:uiPriority w:val="59"/>
    <w:rsid w:val="00D64E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4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BC"/>
    <w:rPr>
      <w:rFonts w:ascii="Tahoma" w:hAnsi="Tahoma" w:cs="Tahoma"/>
      <w:sz w:val="16"/>
      <w:szCs w:val="16"/>
    </w:rPr>
  </w:style>
  <w:style w:type="paragraph" w:styleId="Header">
    <w:name w:val="header"/>
    <w:basedOn w:val="Normal"/>
    <w:link w:val="HeaderChar"/>
    <w:uiPriority w:val="99"/>
    <w:unhideWhenUsed/>
    <w:rsid w:val="003C3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347"/>
  </w:style>
  <w:style w:type="paragraph" w:styleId="Footer">
    <w:name w:val="footer"/>
    <w:basedOn w:val="Normal"/>
    <w:link w:val="FooterChar"/>
    <w:uiPriority w:val="99"/>
    <w:unhideWhenUsed/>
    <w:rsid w:val="003C3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63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TechnicalD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91F29-1569-44B9-B0A5-42D0553ED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Fields</dc:creator>
  <cp:lastModifiedBy>Julie Fields</cp:lastModifiedBy>
  <cp:revision>2</cp:revision>
  <dcterms:created xsi:type="dcterms:W3CDTF">2016-02-04T15:52:00Z</dcterms:created>
  <dcterms:modified xsi:type="dcterms:W3CDTF">2016-02-04T15:52:00Z</dcterms:modified>
</cp:coreProperties>
</file>